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1EA" w:rsidRPr="00D053EE" w:rsidRDefault="00D053EE">
      <w:pPr>
        <w:rPr>
          <w:rFonts w:ascii="Times New Roman" w:hAnsi="Times New Roman"/>
          <w:sz w:val="28"/>
          <w:szCs w:val="28"/>
        </w:rPr>
      </w:pPr>
      <w:r w:rsidRPr="00D053EE">
        <w:rPr>
          <w:rFonts w:ascii="Times New Roman" w:hAnsi="Times New Roman"/>
          <w:sz w:val="28"/>
          <w:szCs w:val="28"/>
        </w:rPr>
        <w:t>31 мая 2025 года в 36 раз будет проходить Всемирный день без табака. Тема мероприятия: «Что скрывается за маской привлекательности». Мероприятие проходит с целью снижения заболеваемости, связанной с  курением табака и выдыханием табачного дыма.</w:t>
      </w:r>
    </w:p>
    <w:p w:rsidR="00D053EE" w:rsidRPr="00D053EE" w:rsidRDefault="00D053EE">
      <w:pPr>
        <w:rPr>
          <w:rFonts w:ascii="Times New Roman" w:hAnsi="Times New Roman"/>
          <w:sz w:val="28"/>
          <w:szCs w:val="28"/>
        </w:rPr>
      </w:pPr>
      <w:r w:rsidRPr="00D053EE">
        <w:rPr>
          <w:rFonts w:ascii="Times New Roman" w:hAnsi="Times New Roman"/>
          <w:sz w:val="28"/>
          <w:szCs w:val="28"/>
        </w:rPr>
        <w:t>Несмотря на значимый прогресс в снижении потребления табака борьба против данной зависимости по-прежнему является одним из приоритетов здравоохранения.</w:t>
      </w:r>
    </w:p>
    <w:p w:rsidR="00D053EE" w:rsidRDefault="00D053EE">
      <w:pPr>
        <w:rPr>
          <w:rFonts w:ascii="Times New Roman" w:hAnsi="Times New Roman"/>
          <w:sz w:val="28"/>
          <w:szCs w:val="28"/>
        </w:rPr>
      </w:pPr>
      <w:r w:rsidRPr="00D053EE">
        <w:rPr>
          <w:rFonts w:ascii="Times New Roman" w:hAnsi="Times New Roman"/>
          <w:sz w:val="28"/>
          <w:szCs w:val="28"/>
        </w:rPr>
        <w:t>Табак причиняет ущерб здоровью в любом виде, и безопасной дозы табака не существует. Наиболее распространенной формой употребления табака в мире является курение сигарет.</w:t>
      </w:r>
    </w:p>
    <w:p w:rsidR="00EA7CEB" w:rsidRDefault="00D053E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Курение табака и воздействие вторичного табачного дыма повышают риск развития множества заболеваний. Это: рак органов дыхательных путей легких, </w:t>
      </w:r>
      <w:r w:rsidR="00EA7CEB">
        <w:rPr>
          <w:rFonts w:ascii="Times New Roman" w:hAnsi="Times New Roman"/>
          <w:sz w:val="28"/>
          <w:szCs w:val="28"/>
        </w:rPr>
        <w:t>хронические респи</w:t>
      </w:r>
      <w:r>
        <w:rPr>
          <w:rFonts w:ascii="Times New Roman" w:hAnsi="Times New Roman"/>
          <w:sz w:val="28"/>
          <w:szCs w:val="28"/>
        </w:rPr>
        <w:t>раторные заболевания, астма</w:t>
      </w:r>
      <w:r w:rsidR="00EA7CEB">
        <w:rPr>
          <w:rFonts w:ascii="Times New Roman" w:hAnsi="Times New Roman"/>
          <w:sz w:val="28"/>
          <w:szCs w:val="28"/>
        </w:rPr>
        <w:t xml:space="preserve">, а так же способствует развитию туберкулеза. </w:t>
      </w:r>
    </w:p>
    <w:p w:rsidR="00EA7CEB" w:rsidRPr="00D053EE" w:rsidRDefault="00EA7CE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Свердловской области антитабачные меры так же способствовали снижению числа зависимых граждан. Однако доля курящих в возрасте старше 14 лет примерно на 3% выше, чем по Российской Федерации.</w:t>
      </w:r>
    </w:p>
    <w:sectPr w:rsidR="00EA7CEB" w:rsidRPr="00D053EE" w:rsidSect="00DA6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3EE"/>
    <w:rsid w:val="00367CF7"/>
    <w:rsid w:val="009960BE"/>
    <w:rsid w:val="00D053EE"/>
    <w:rsid w:val="00DA61EA"/>
    <w:rsid w:val="00EA7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0B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960B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960B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OVG</dc:creator>
  <cp:keywords/>
  <dc:description/>
  <cp:lastModifiedBy>OVG</cp:lastModifiedBy>
  <cp:revision>2</cp:revision>
  <dcterms:created xsi:type="dcterms:W3CDTF">2025-06-09T05:34:00Z</dcterms:created>
  <dcterms:modified xsi:type="dcterms:W3CDTF">2025-06-09T05:52:00Z</dcterms:modified>
</cp:coreProperties>
</file>